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F12" w:rsidRDefault="00E25F12"/>
    <w:p w:rsidR="00D735DF" w:rsidRPr="00F23BF3" w:rsidRDefault="005176D4" w:rsidP="005176D4">
      <w:pPr>
        <w:jc w:val="center"/>
        <w:rPr>
          <w:b/>
          <w:u w:val="single"/>
        </w:rPr>
      </w:pPr>
      <w:r w:rsidRPr="00F23BF3">
        <w:rPr>
          <w:b/>
          <w:u w:val="single"/>
        </w:rPr>
        <w:t>ΕΚΘΕΣΗ ΒΙΩΣΙΜΗΣ ΑΝΑΠΤΥΞΗΣ ΔΗΜΟΥ ΚΑΡΠΑΘΟΥ</w:t>
      </w:r>
    </w:p>
    <w:p w:rsidR="003D628F" w:rsidRDefault="003D628F" w:rsidP="003D628F">
      <w:pPr>
        <w:jc w:val="both"/>
      </w:pPr>
    </w:p>
    <w:p w:rsidR="003D628F" w:rsidRDefault="003D628F" w:rsidP="003D628F">
      <w:pPr>
        <w:jc w:val="both"/>
      </w:pPr>
      <w:r>
        <w:t xml:space="preserve">Ο Δήμος </w:t>
      </w:r>
      <w:r w:rsidR="00AF0875">
        <w:rPr>
          <w:lang w:val="en-US"/>
        </w:rPr>
        <w:t>K</w:t>
      </w:r>
      <w:proofErr w:type="spellStart"/>
      <w:r w:rsidR="00AF0875">
        <w:t>αρπάθου</w:t>
      </w:r>
      <w:proofErr w:type="spellEnd"/>
      <w:r w:rsidR="00AF0875">
        <w:t>, θα είναι ο μοναδικός δήμος στην Ελλάδα, ο οποίος θα προχωρήσει</w:t>
      </w:r>
      <w:r>
        <w:t xml:space="preserve"> στην υλοποίηση αυτής της πρωτοβουλίας, όσον αφορά στα θέματα της Βιωσιμότητας</w:t>
      </w:r>
      <w:r w:rsidR="00AF0875">
        <w:t xml:space="preserve"> και των δεικτών Ε</w:t>
      </w:r>
      <w:r w:rsidR="00AF0875">
        <w:rPr>
          <w:lang w:val="en-US"/>
        </w:rPr>
        <w:t>SG</w:t>
      </w:r>
      <w:r w:rsidR="007C22B6" w:rsidRPr="007C22B6">
        <w:t xml:space="preserve"> (</w:t>
      </w:r>
      <w:r w:rsidR="006C22A7">
        <w:rPr>
          <w:lang w:val="en-US"/>
        </w:rPr>
        <w:t>Environment</w:t>
      </w:r>
      <w:r w:rsidR="007C22B6" w:rsidRPr="007C22B6">
        <w:t xml:space="preserve">, </w:t>
      </w:r>
      <w:r w:rsidR="007C22B6">
        <w:rPr>
          <w:lang w:val="en-US"/>
        </w:rPr>
        <w:t>Social</w:t>
      </w:r>
      <w:r w:rsidR="007C22B6" w:rsidRPr="007C22B6">
        <w:t xml:space="preserve">, </w:t>
      </w:r>
      <w:r w:rsidR="007C22B6">
        <w:rPr>
          <w:lang w:val="en-US"/>
        </w:rPr>
        <w:t>Corporate</w:t>
      </w:r>
      <w:r w:rsidR="007C22B6" w:rsidRPr="007C22B6">
        <w:t xml:space="preserve"> </w:t>
      </w:r>
      <w:r w:rsidR="007C22B6">
        <w:rPr>
          <w:lang w:val="en-US"/>
        </w:rPr>
        <w:t>Governance</w:t>
      </w:r>
      <w:r w:rsidR="007C22B6" w:rsidRPr="007C22B6">
        <w:t xml:space="preserve"> - </w:t>
      </w:r>
      <w:r w:rsidR="007C22B6">
        <w:t>Περιβάλλον, Κοινωνία και</w:t>
      </w:r>
      <w:r w:rsidR="007C22B6" w:rsidRPr="007C22B6">
        <w:t xml:space="preserve"> </w:t>
      </w:r>
      <w:r w:rsidR="007C22B6">
        <w:t>Διακυβέρνηση)</w:t>
      </w:r>
      <w:r w:rsidRPr="007C22B6">
        <w:t>.</w:t>
      </w:r>
      <w:r>
        <w:t xml:space="preserve"> Για την εκπόνηση της Έ</w:t>
      </w:r>
      <w:r w:rsidR="00914B4B">
        <w:t>κθεσης Βιωσιμότητας ο Δήμος θα</w:t>
      </w:r>
      <w:r>
        <w:t xml:space="preserve"> υιοθετήσει επίσημα τις 10 αρχές του Οικουμενικού Συμφώνου των Ηνωμένων Εθνών, </w:t>
      </w:r>
      <w:r w:rsidR="00914B4B" w:rsidRPr="00914B4B">
        <w:t>σύμφω</w:t>
      </w:r>
      <w:r w:rsidR="00914B4B">
        <w:t xml:space="preserve">να με τα διεθνή πρότυπα, </w:t>
      </w:r>
      <w:r w:rsidR="00914B4B" w:rsidRPr="00914B4B">
        <w:t>τις κατευθυντήριες οδηγίες και παραμέτρους του GRI (</w:t>
      </w:r>
      <w:proofErr w:type="spellStart"/>
      <w:r w:rsidR="00914B4B" w:rsidRPr="00914B4B">
        <w:t>Global</w:t>
      </w:r>
      <w:proofErr w:type="spellEnd"/>
      <w:r w:rsidR="00914B4B" w:rsidRPr="00914B4B">
        <w:t xml:space="preserve"> </w:t>
      </w:r>
      <w:proofErr w:type="spellStart"/>
      <w:r w:rsidR="00914B4B" w:rsidRPr="00914B4B">
        <w:t>Reporting</w:t>
      </w:r>
      <w:proofErr w:type="spellEnd"/>
      <w:r w:rsidR="00914B4B" w:rsidRPr="00914B4B">
        <w:t xml:space="preserve"> </w:t>
      </w:r>
      <w:proofErr w:type="spellStart"/>
      <w:r w:rsidR="00914B4B" w:rsidRPr="00914B4B">
        <w:t>Initiative</w:t>
      </w:r>
      <w:proofErr w:type="spellEnd"/>
      <w:r w:rsidR="00914B4B" w:rsidRPr="00914B4B">
        <w:t>), παραμένοντας πιστός στις αρχές της διαφάνειας, της αντικειμενικότητας και του συμμετοχικού σχεδιασμού</w:t>
      </w:r>
      <w:r w:rsidR="00B33245">
        <w:t>. Μ</w:t>
      </w:r>
      <w:r>
        <w:t xml:space="preserve">ε σεβασμό στα ανθρώπινα δικαιώματα, </w:t>
      </w:r>
      <w:r w:rsidR="00B33245">
        <w:t>το περιβάλλον και την εργασία</w:t>
      </w:r>
      <w:r>
        <w:t xml:space="preserve">. Ταυτόχρονα, </w:t>
      </w:r>
      <w:r w:rsidR="00B33245">
        <w:t xml:space="preserve">θα </w:t>
      </w:r>
      <w:r>
        <w:t>υπάρχει πλήρης εναρμόνιση των δράσεων, της λειτουργίας και των έργων του με τους 17 Στόχους για τη Βιώσιμη Ανάπτυξη του ΟΗΕ (</w:t>
      </w:r>
      <w:proofErr w:type="spellStart"/>
      <w:r>
        <w:t>SDGs</w:t>
      </w:r>
      <w:proofErr w:type="spellEnd"/>
      <w:r>
        <w:t>).</w:t>
      </w:r>
    </w:p>
    <w:p w:rsidR="008357B7" w:rsidRDefault="008357B7" w:rsidP="008357B7">
      <w:pPr>
        <w:jc w:val="both"/>
      </w:pPr>
      <w:r>
        <w:t>Ουσιαστικά η ανάπτυξη του Δήμου χωρίς την έννοια της βιωσιμότητας και των δεικτών Ε</w:t>
      </w:r>
      <w:r>
        <w:rPr>
          <w:lang w:val="en-US"/>
        </w:rPr>
        <w:t>SG</w:t>
      </w:r>
      <w:r w:rsidRPr="00E07954">
        <w:t xml:space="preserve"> </w:t>
      </w:r>
      <w:r>
        <w:t xml:space="preserve">στα θεμέλια της, δεν είναι μια ουσιώδης ανάπτυξη. Το μέλλον των επόμενων γενιών της πόλης μας θα πρέπει να είναι η κινητήρια δύναμη όλων των δράσεων και πρωτοβουλιών μας, αλλά επίσης να είναι και μέρος των διεκδικήσεων μας ως Τοπική Αυτοδιοίκηση. </w:t>
      </w:r>
    </w:p>
    <w:p w:rsidR="003377E2" w:rsidRDefault="003377E2" w:rsidP="003D628F">
      <w:pPr>
        <w:jc w:val="both"/>
      </w:pPr>
    </w:p>
    <w:p w:rsidR="003D628F" w:rsidRPr="00F0549E" w:rsidRDefault="003D628F" w:rsidP="003D628F">
      <w:pPr>
        <w:jc w:val="both"/>
        <w:rPr>
          <w:b/>
        </w:rPr>
      </w:pPr>
      <w:r w:rsidRPr="00F0549E">
        <w:rPr>
          <w:b/>
        </w:rPr>
        <w:t>Μεθοδολογία</w:t>
      </w:r>
    </w:p>
    <w:p w:rsidR="003D628F" w:rsidRDefault="003D628F" w:rsidP="003D628F">
      <w:pPr>
        <w:jc w:val="both"/>
      </w:pPr>
      <w:r>
        <w:t xml:space="preserve">Στο πλαίσιο των κατευθυντήριων οδηγιών του GRI για τη σύνταξη του Απολογισμού, ο Δήμος </w:t>
      </w:r>
      <w:r w:rsidR="001C4CBA">
        <w:t xml:space="preserve">Καρπάθου θα </w:t>
      </w:r>
      <w:r w:rsidR="008357B7">
        <w:t>απευθυνθεί</w:t>
      </w:r>
      <w:r>
        <w:t xml:space="preserve"> αρχικά μέσω ερωτηματολογίων, σε όλα τα εν</w:t>
      </w:r>
      <w:r w:rsidR="001C4CBA">
        <w:t>διαφερόμενα μέρη (εργαζόμενους/</w:t>
      </w:r>
      <w:proofErr w:type="spellStart"/>
      <w:r w:rsidR="001C4CBA">
        <w:t>ες</w:t>
      </w:r>
      <w:proofErr w:type="spellEnd"/>
      <w:r w:rsidR="001C4CBA">
        <w:t xml:space="preserve"> τ</w:t>
      </w:r>
      <w:r>
        <w:t xml:space="preserve">ου Δήμου, συνεργάτες, </w:t>
      </w:r>
      <w:r w:rsidR="001C4CBA" w:rsidRPr="001C4CBA">
        <w:t xml:space="preserve">πολίτες, </w:t>
      </w:r>
      <w:r>
        <w:t>προμηθευτές, φορείς και συλλόγους, με στόχο να εντοπιστούν τα ουσιαστικά θέματα που τους απασχολούν. Στη συνέχεια, βάσει των απαντή</w:t>
      </w:r>
      <w:r w:rsidR="008357B7">
        <w:t>σεων, και αφού συν-αποφασιστούν</w:t>
      </w:r>
      <w:r>
        <w:t xml:space="preserve"> τα ουσιαστικά θέματα που χρήζουν προτεραιότητας και ανάλυσης, η ομάδα έργου </w:t>
      </w:r>
      <w:r w:rsidR="001C4CBA">
        <w:t>θα προχωρήσει</w:t>
      </w:r>
      <w:r>
        <w:t xml:space="preserve"> στη μελέτη </w:t>
      </w:r>
      <w:proofErr w:type="spellStart"/>
      <w:r>
        <w:t>ουσιαστικότητας</w:t>
      </w:r>
      <w:proofErr w:type="spellEnd"/>
      <w:r>
        <w:t>, δηλαδή στην ανάδειξη των ουσιαστικών θεμάτων, τα οποία οδηγούν στη χάραξη των πυλώνων</w:t>
      </w:r>
      <w:r w:rsidR="00643346">
        <w:t xml:space="preserve"> (</w:t>
      </w:r>
      <w:r w:rsidR="00643346" w:rsidRPr="00643346">
        <w:t>Περιβάλλον</w:t>
      </w:r>
      <w:r w:rsidR="008357B7">
        <w:t xml:space="preserve">, </w:t>
      </w:r>
      <w:r w:rsidR="00643346">
        <w:t>Διακυβέρνηση,</w:t>
      </w:r>
      <w:r w:rsidR="00643346" w:rsidRPr="00643346">
        <w:t xml:space="preserve"> Κοινωνία</w:t>
      </w:r>
      <w:r w:rsidR="008357B7">
        <w:t xml:space="preserve">, </w:t>
      </w:r>
      <w:r w:rsidR="00643346">
        <w:t>Οικονομική Βιωσιμότητα,</w:t>
      </w:r>
      <w:r w:rsidR="008357B7">
        <w:t xml:space="preserve"> Βιώσιμες Υποδομές και </w:t>
      </w:r>
      <w:r w:rsidR="00643346" w:rsidRPr="00643346">
        <w:t xml:space="preserve"> Εργαζόμενοι</w:t>
      </w:r>
      <w:r w:rsidR="00643346">
        <w:t>)</w:t>
      </w:r>
      <w:r w:rsidRPr="00643346">
        <w:t xml:space="preserve"> </w:t>
      </w:r>
      <w:r>
        <w:t xml:space="preserve">της στρατηγικής του Δήμου για την Βιώσιμη Ανάπτυξη.  </w:t>
      </w:r>
    </w:p>
    <w:p w:rsidR="003D628F" w:rsidRDefault="003D628F" w:rsidP="003D628F">
      <w:pPr>
        <w:jc w:val="both"/>
      </w:pPr>
    </w:p>
    <w:p w:rsidR="00F0549E" w:rsidRPr="007820B6" w:rsidRDefault="00F0549E" w:rsidP="00F0549E">
      <w:pPr>
        <w:jc w:val="both"/>
        <w:rPr>
          <w:u w:val="single"/>
          <w:lang w:val="en-US"/>
        </w:rPr>
      </w:pPr>
      <w:r w:rsidRPr="007820B6">
        <w:rPr>
          <w:u w:val="single"/>
        </w:rPr>
        <w:t>Περιβάλλον (</w:t>
      </w:r>
      <w:r w:rsidRPr="007820B6">
        <w:rPr>
          <w:u w:val="single"/>
          <w:lang w:val="en-US"/>
        </w:rPr>
        <w:t>Environment)</w:t>
      </w:r>
    </w:p>
    <w:p w:rsidR="00F0549E" w:rsidRDefault="00F0549E" w:rsidP="00F0549E">
      <w:pPr>
        <w:jc w:val="both"/>
      </w:pPr>
      <w:r>
        <w:t xml:space="preserve">Για μία βιώσιμη πόλη, η προστασία του περιβάλλοντος και η ανάπτυξη “πράσινων” στρατηγικών αστικής διαχείρισης, αποτελούν ζωτικά στοιχεία τόσο για την ποιότητα της ζωής όσο και για τη διατήρηση της υγιούς οικονομικής κατάστασης της πόλης. Η προστασία, η ανάδειξη και η συνεχής αξιοποίηση του φυσικού περιβάλλοντος αποτελούν προτεραιότητα για το Δήμο. </w:t>
      </w:r>
    </w:p>
    <w:p w:rsidR="00F0549E" w:rsidRDefault="00F0549E" w:rsidP="00F0549E">
      <w:pPr>
        <w:jc w:val="both"/>
      </w:pPr>
      <w:r w:rsidRPr="008357B7">
        <w:t>Σε μια περίοδο που το φαινόμενο της κλιματικής αλλαγής λαμβάνει μεγάλες διαστάσεις, καθίσταται πλέον επιτακτική η ανάγκη επιτάχυνσης μέσω της υιοθέτησης φιλικών προς το περιβάλλον δράσεων προς όφελος των πολιτών, αλλά και ως μέσο απόκτησης ανταγωνιστικού πλεονεκτήματος. Στόχος είναι η προσαρμογή στο πλαίσιο μιας ευημερούσας πράσινης και χωρίς αποκλεισμούς οικονομίας με την υιοθέτηση πράσινων και τεχνολογικά προηγμένων λύσεων.</w:t>
      </w:r>
    </w:p>
    <w:p w:rsidR="00F0549E" w:rsidRDefault="00F0549E" w:rsidP="003D628F">
      <w:pPr>
        <w:jc w:val="both"/>
      </w:pPr>
    </w:p>
    <w:p w:rsidR="003D628F" w:rsidRPr="00F0549E" w:rsidRDefault="003D628F" w:rsidP="003D628F">
      <w:pPr>
        <w:jc w:val="both"/>
        <w:rPr>
          <w:u w:val="single"/>
          <w:lang w:val="en-US"/>
        </w:rPr>
      </w:pPr>
      <w:r w:rsidRPr="00F0549E">
        <w:rPr>
          <w:u w:val="single"/>
        </w:rPr>
        <w:t>Διακυβέρνηση και Οικονομική Βιωσιμότητα</w:t>
      </w:r>
      <w:r w:rsidR="00F0549E" w:rsidRPr="00F0549E">
        <w:rPr>
          <w:u w:val="single"/>
        </w:rPr>
        <w:t xml:space="preserve"> (</w:t>
      </w:r>
      <w:r w:rsidR="00F0549E">
        <w:rPr>
          <w:u w:val="single"/>
          <w:lang w:val="en-US"/>
        </w:rPr>
        <w:t>Corporate</w:t>
      </w:r>
      <w:r w:rsidR="00F0549E" w:rsidRPr="00F0549E">
        <w:rPr>
          <w:u w:val="single"/>
        </w:rPr>
        <w:t xml:space="preserve"> </w:t>
      </w:r>
      <w:r w:rsidR="00F0549E">
        <w:rPr>
          <w:u w:val="single"/>
          <w:lang w:val="en-US"/>
        </w:rPr>
        <w:t>Governance</w:t>
      </w:r>
      <w:r w:rsidR="00F0549E" w:rsidRPr="00F0549E">
        <w:rPr>
          <w:u w:val="single"/>
        </w:rPr>
        <w:t xml:space="preserve"> &amp; Economic Sustainability</w:t>
      </w:r>
      <w:r w:rsidR="00F0549E">
        <w:rPr>
          <w:u w:val="single"/>
          <w:lang w:val="en-US"/>
        </w:rPr>
        <w:t>)</w:t>
      </w:r>
    </w:p>
    <w:p w:rsidR="003D628F" w:rsidRDefault="003D628F" w:rsidP="003D628F">
      <w:pPr>
        <w:jc w:val="both"/>
      </w:pPr>
      <w:r>
        <w:t xml:space="preserve">Η ορθολογική διαχείριση των οικονομικών του Δήμου και η αποτελεσματική διακυβέρνησή του αποτελούν στρατηγικό πυλώνα για την επίτευξη Βιώσιμης Ανάπτυξης στην πόλη. </w:t>
      </w:r>
    </w:p>
    <w:p w:rsidR="008357B7" w:rsidRDefault="008357B7" w:rsidP="003D628F">
      <w:pPr>
        <w:jc w:val="both"/>
      </w:pPr>
    </w:p>
    <w:p w:rsidR="003D628F" w:rsidRPr="008357B7" w:rsidRDefault="003D628F" w:rsidP="003D628F">
      <w:pPr>
        <w:jc w:val="both"/>
        <w:rPr>
          <w:u w:val="single"/>
        </w:rPr>
      </w:pPr>
      <w:r w:rsidRPr="008357B7">
        <w:rPr>
          <w:u w:val="single"/>
        </w:rPr>
        <w:t>Βιώσιμες Υποδομές, Καινοτομία &amp; Νέες Τεχνολογίες</w:t>
      </w:r>
    </w:p>
    <w:p w:rsidR="003D628F" w:rsidRDefault="008357B7" w:rsidP="003D628F">
      <w:pPr>
        <w:jc w:val="both"/>
      </w:pPr>
      <w:r>
        <w:t xml:space="preserve">Η βιωσιμότητα των υποδομών του Δήμου </w:t>
      </w:r>
      <w:r w:rsidR="003D628F">
        <w:t xml:space="preserve">διαμορφώνουν τις συνθήκες διαβίωσης των κατοίκων της. Ο Δήμος </w:t>
      </w:r>
      <w:r w:rsidR="00292DF6">
        <w:t>στοχεύει</w:t>
      </w:r>
      <w:r w:rsidR="003D628F">
        <w:t xml:space="preserve"> στη συνεχή βελτίωση των υποδομών που προσφέρονται στους πολίτες, εντάσσει τις Βιώσιμες Υποδομές και τις Νέες Τεχνολογίες στο στρατηγικό του πρόγραμμα. </w:t>
      </w:r>
    </w:p>
    <w:p w:rsidR="003D628F" w:rsidRDefault="003D628F" w:rsidP="003D628F">
      <w:pPr>
        <w:jc w:val="both"/>
      </w:pPr>
    </w:p>
    <w:p w:rsidR="003D628F" w:rsidRPr="00F0549E" w:rsidRDefault="003D628F" w:rsidP="003D628F">
      <w:pPr>
        <w:jc w:val="both"/>
        <w:rPr>
          <w:u w:val="single"/>
          <w:lang w:val="en-US"/>
        </w:rPr>
      </w:pPr>
      <w:r w:rsidRPr="00F0549E">
        <w:rPr>
          <w:u w:val="single"/>
        </w:rPr>
        <w:t>Κοινωνία</w:t>
      </w:r>
      <w:r w:rsidR="00F0549E">
        <w:rPr>
          <w:u w:val="single"/>
          <w:lang w:val="en-US"/>
        </w:rPr>
        <w:t xml:space="preserve"> (Social)</w:t>
      </w:r>
    </w:p>
    <w:p w:rsidR="003D628F" w:rsidRDefault="003D628F" w:rsidP="003D628F">
      <w:pPr>
        <w:jc w:val="both"/>
      </w:pPr>
      <w:r>
        <w:t xml:space="preserve">Η εξασφάλιση ποιοτικού επιπέδου ζωής για όλους τους πολίτες, η άμεση και έμπρακτη υποστήριξη </w:t>
      </w:r>
      <w:r w:rsidR="00292DF6">
        <w:t xml:space="preserve">των ανθρώπων που έχουν ανάγκη </w:t>
      </w:r>
      <w:r>
        <w:t>και η προώθηση ίσων και</w:t>
      </w:r>
      <w:r w:rsidR="00292DF6">
        <w:t xml:space="preserve"> δίκαιων ευκαιριών </w:t>
      </w:r>
      <w:r>
        <w:t>αποτελούν βασικές προτεραιότητες.</w:t>
      </w:r>
    </w:p>
    <w:p w:rsidR="003D628F" w:rsidRDefault="003D628F" w:rsidP="003D628F">
      <w:pPr>
        <w:jc w:val="both"/>
      </w:pPr>
    </w:p>
    <w:p w:rsidR="003D628F" w:rsidRPr="007820B6" w:rsidRDefault="003D628F" w:rsidP="003D628F">
      <w:pPr>
        <w:jc w:val="both"/>
        <w:rPr>
          <w:u w:val="single"/>
        </w:rPr>
      </w:pPr>
      <w:r w:rsidRPr="007820B6">
        <w:rPr>
          <w:u w:val="single"/>
        </w:rPr>
        <w:t>Οι Άνθρωποί μας</w:t>
      </w:r>
      <w:r w:rsidR="007820B6" w:rsidRPr="007820B6">
        <w:rPr>
          <w:u w:val="single"/>
        </w:rPr>
        <w:t xml:space="preserve"> (</w:t>
      </w:r>
      <w:r w:rsidR="007820B6" w:rsidRPr="007820B6">
        <w:rPr>
          <w:u w:val="single"/>
          <w:lang w:val="en-US"/>
        </w:rPr>
        <w:t>Our</w:t>
      </w:r>
      <w:r w:rsidR="007820B6" w:rsidRPr="007820B6">
        <w:rPr>
          <w:u w:val="single"/>
        </w:rPr>
        <w:t xml:space="preserve"> </w:t>
      </w:r>
      <w:r w:rsidR="007820B6" w:rsidRPr="007820B6">
        <w:rPr>
          <w:u w:val="single"/>
          <w:lang w:val="en-US"/>
        </w:rPr>
        <w:t>People</w:t>
      </w:r>
      <w:r w:rsidR="007820B6" w:rsidRPr="007820B6">
        <w:rPr>
          <w:u w:val="single"/>
        </w:rPr>
        <w:t>)</w:t>
      </w:r>
    </w:p>
    <w:p w:rsidR="003D628F" w:rsidRDefault="003D628F" w:rsidP="003D628F">
      <w:pPr>
        <w:jc w:val="both"/>
      </w:pPr>
      <w:r>
        <w:t>Οι Άνθρωποι του Δήμου, οι εργαζόμενες</w:t>
      </w:r>
      <w:r w:rsidR="008357B7">
        <w:t>/οι</w:t>
      </w:r>
      <w:r>
        <w:t xml:space="preserve"> αναλαμβάνουν και φέρνουν εις πέρας το πρόγραμμα, το όραμα και την εκπλήρωση των στόχων του Δήμου. Η συνεργασία μεταξύ των στελεχών του δήμου σε όλα τα επίπεδα, η επαγγελματική βελτίωση των εργαζομένων, η επιμόρφωση και η εκπαίδευση στις νέες τεχνολογίες και την καινοτομία, η πιστή εφαρμογή της εργατικής νομοθεσίας είναι μερικές από τις κατευθύνσεις που θέτει η Διοίκηση για τις δράσεις που αφορούν στο ανθρώπινο δυναμικό.</w:t>
      </w:r>
    </w:p>
    <w:p w:rsidR="007820B6" w:rsidRDefault="007820B6" w:rsidP="003D628F">
      <w:pPr>
        <w:jc w:val="both"/>
      </w:pPr>
    </w:p>
    <w:p w:rsidR="007820B6" w:rsidRPr="007820B6" w:rsidRDefault="007820B6" w:rsidP="003D628F">
      <w:pPr>
        <w:jc w:val="both"/>
        <w:rPr>
          <w:b/>
        </w:rPr>
      </w:pPr>
      <w:r w:rsidRPr="007820B6">
        <w:rPr>
          <w:b/>
        </w:rPr>
        <w:t xml:space="preserve">Άντληση κεφαλαίων </w:t>
      </w:r>
    </w:p>
    <w:p w:rsidR="009B4611" w:rsidRDefault="009B4611" w:rsidP="003D628F">
      <w:pPr>
        <w:jc w:val="both"/>
      </w:pPr>
      <w:r w:rsidRPr="009B4611">
        <w:t>Η Διοίκηση αντιλαμβανόμενη τη σημασία της οικονομικής βιωσιμότητας, ασκεί υπεύθυνη πολιτική τόσο στην εντόπιση χρηματοδοτικών ευκαιριών που θα μπορούσαν να ενισχύσουν την δυναμική της στην δημιουργία πράσινων υποδομών  αλλά και στην  διαχείριση κινδύνων  και αβεβαιοτήτων για τον Δήμο.</w:t>
      </w:r>
    </w:p>
    <w:p w:rsidR="00C054C4" w:rsidRDefault="00B74505" w:rsidP="003D628F">
      <w:pPr>
        <w:jc w:val="both"/>
      </w:pPr>
      <w:r>
        <w:t xml:space="preserve">Σημαντικό είναι </w:t>
      </w:r>
      <w:r w:rsidR="00C054C4">
        <w:t>να τονιστεί</w:t>
      </w:r>
      <w:r w:rsidR="006B28E5">
        <w:t xml:space="preserve"> </w:t>
      </w:r>
      <w:r>
        <w:t xml:space="preserve">η προτεραιότητα που </w:t>
      </w:r>
      <w:r w:rsidR="006B28E5">
        <w:t>θα δώσει η</w:t>
      </w:r>
      <w:r>
        <w:t xml:space="preserve"> Ευρωπαϊκή Ένωση </w:t>
      </w:r>
      <w:r w:rsidR="006B28E5">
        <w:t>(ΕΕ), η Κυβέρνηση και τα Χρηματοπιστωτικά Ιδρύματα στην χρηματοδότηση τω</w:t>
      </w:r>
      <w:r w:rsidR="001A26B2">
        <w:t xml:space="preserve">ν Δήμων που </w:t>
      </w:r>
      <w:r w:rsidR="006B28E5">
        <w:t xml:space="preserve">εφαρμόζουν πράσινες </w:t>
      </w:r>
      <w:r w:rsidR="001A26B2">
        <w:t>πολιτικές</w:t>
      </w:r>
      <w:r w:rsidR="006B28E5">
        <w:t xml:space="preserve">. </w:t>
      </w:r>
    </w:p>
    <w:p w:rsidR="00335034" w:rsidRDefault="00196096" w:rsidP="003D628F">
      <w:pPr>
        <w:jc w:val="both"/>
      </w:pPr>
      <w:r>
        <w:t>Επισυνάπτον</w:t>
      </w:r>
      <w:r w:rsidR="006B28E5">
        <w:t xml:space="preserve">ται </w:t>
      </w:r>
      <w:r>
        <w:t>μερικά σχετικά</w:t>
      </w:r>
      <w:r w:rsidR="006B28E5">
        <w:t xml:space="preserve"> </w:t>
      </w:r>
      <w:r w:rsidR="006B28E5">
        <w:rPr>
          <w:lang w:val="en-US"/>
        </w:rPr>
        <w:t>link</w:t>
      </w:r>
      <w:r>
        <w:t>s :</w:t>
      </w:r>
    </w:p>
    <w:p w:rsidR="00335034" w:rsidRDefault="00B17504" w:rsidP="003D628F">
      <w:pPr>
        <w:jc w:val="both"/>
      </w:pPr>
      <w:hyperlink r:id="rId4" w:history="1">
        <w:r w:rsidR="000F070F" w:rsidRPr="00A57F2D">
          <w:rPr>
            <w:rStyle w:val="-"/>
          </w:rPr>
          <w:t>https://cor.europa.eu/el/news/Pages/gdgl-economic-social-measures-support-energy-crisis.aspx</w:t>
        </w:r>
      </w:hyperlink>
      <w:r w:rsidR="000F070F">
        <w:t xml:space="preserve"> </w:t>
      </w:r>
      <w:r w:rsidR="001A26B2">
        <w:t xml:space="preserve"> </w:t>
      </w:r>
      <w:r w:rsidR="000F070F">
        <w:t xml:space="preserve">  </w:t>
      </w:r>
      <w:r w:rsidR="006B28E5">
        <w:t xml:space="preserve">(παρακαλώ διαβάστε τις παραγράφους 5,6 και 7). </w:t>
      </w:r>
    </w:p>
    <w:p w:rsidR="00B74505" w:rsidRDefault="00B17504" w:rsidP="00335034">
      <w:hyperlink r:id="rId5" w:history="1">
        <w:proofErr w:type="spellStart"/>
        <w:r w:rsidR="00335034">
          <w:rPr>
            <w:rStyle w:val="-"/>
          </w:rPr>
          <w:t>Prasino</w:t>
        </w:r>
        <w:proofErr w:type="spellEnd"/>
        <w:r w:rsidR="00335034">
          <w:rPr>
            <w:rStyle w:val="-"/>
          </w:rPr>
          <w:t xml:space="preserve"> </w:t>
        </w:r>
        <w:proofErr w:type="spellStart"/>
        <w:r w:rsidR="00335034">
          <w:rPr>
            <w:rStyle w:val="-"/>
          </w:rPr>
          <w:t>Tameio</w:t>
        </w:r>
        <w:proofErr w:type="spellEnd"/>
        <w:r w:rsidR="00335034">
          <w:rPr>
            <w:rStyle w:val="-"/>
          </w:rPr>
          <w:t xml:space="preserve"> – | Official </w:t>
        </w:r>
        <w:proofErr w:type="spellStart"/>
        <w:r w:rsidR="00335034">
          <w:rPr>
            <w:rStyle w:val="-"/>
          </w:rPr>
          <w:t>Website</w:t>
        </w:r>
        <w:proofErr w:type="spellEnd"/>
      </w:hyperlink>
    </w:p>
    <w:p w:rsidR="00335034" w:rsidRDefault="00B17504" w:rsidP="00335034">
      <w:hyperlink r:id="rId6" w:history="1">
        <w:r w:rsidR="00F8418C" w:rsidRPr="00A57F2D">
          <w:rPr>
            <w:rStyle w:val="-"/>
          </w:rPr>
          <w:t>https://environment.ec.europa.eu/system/files/2021-04/EL_GCA-leaflet-web.pdf</w:t>
        </w:r>
      </w:hyperlink>
      <w:r w:rsidR="00F8418C">
        <w:t xml:space="preserve"> </w:t>
      </w:r>
    </w:p>
    <w:p w:rsidR="00496B1C" w:rsidRDefault="00B17504" w:rsidP="00335034">
      <w:hyperlink r:id="rId7" w:history="1">
        <w:r w:rsidR="00496B1C" w:rsidRPr="00A57F2D">
          <w:rPr>
            <w:rStyle w:val="-"/>
          </w:rPr>
          <w:t>https://ypodomes.com/etep-se-epipeda-rekor-i-chrimatodotisi-gia-erga-me-epikentro-to-klima-kai-tin-kainotomia/</w:t>
        </w:r>
      </w:hyperlink>
    </w:p>
    <w:p w:rsidR="00496B1C" w:rsidRPr="00335034" w:rsidRDefault="00496B1C" w:rsidP="00335034"/>
    <w:sectPr w:rsidR="00496B1C" w:rsidRPr="00335034" w:rsidSect="00FF0D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8F"/>
    <w:rsid w:val="00040EDA"/>
    <w:rsid w:val="000F070F"/>
    <w:rsid w:val="001313B8"/>
    <w:rsid w:val="00160A89"/>
    <w:rsid w:val="00196096"/>
    <w:rsid w:val="001A26B2"/>
    <w:rsid w:val="001C4CBA"/>
    <w:rsid w:val="001E2046"/>
    <w:rsid w:val="00292DF6"/>
    <w:rsid w:val="00305B86"/>
    <w:rsid w:val="00335034"/>
    <w:rsid w:val="003377E2"/>
    <w:rsid w:val="003D628F"/>
    <w:rsid w:val="00422A8A"/>
    <w:rsid w:val="00496B1C"/>
    <w:rsid w:val="005176D4"/>
    <w:rsid w:val="00643346"/>
    <w:rsid w:val="006B28E5"/>
    <w:rsid w:val="006C22A7"/>
    <w:rsid w:val="007820B6"/>
    <w:rsid w:val="007C22B6"/>
    <w:rsid w:val="008357B7"/>
    <w:rsid w:val="008A4085"/>
    <w:rsid w:val="00914B4B"/>
    <w:rsid w:val="00916235"/>
    <w:rsid w:val="00956687"/>
    <w:rsid w:val="009614C0"/>
    <w:rsid w:val="009B4611"/>
    <w:rsid w:val="00AA4CF3"/>
    <w:rsid w:val="00AF0875"/>
    <w:rsid w:val="00B17504"/>
    <w:rsid w:val="00B33245"/>
    <w:rsid w:val="00B74505"/>
    <w:rsid w:val="00C054C4"/>
    <w:rsid w:val="00D735DF"/>
    <w:rsid w:val="00E07954"/>
    <w:rsid w:val="00E25F12"/>
    <w:rsid w:val="00F0549E"/>
    <w:rsid w:val="00F23BF3"/>
    <w:rsid w:val="00F8418C"/>
    <w:rsid w:val="00FF0D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5E4DE-0612-4DF7-B65C-5986B1D6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313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1313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1313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1313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11">
    <w:name w:val="Μεθ - Επικεφ. 3 (1.1.1)"/>
    <w:basedOn w:val="3"/>
    <w:next w:val="a"/>
    <w:link w:val="-3111Char"/>
    <w:autoRedefine/>
    <w:qFormat/>
    <w:rsid w:val="001313B8"/>
    <w:pPr>
      <w:pBdr>
        <w:top w:val="nil"/>
        <w:left w:val="nil"/>
        <w:bottom w:val="nil"/>
        <w:right w:val="nil"/>
        <w:between w:val="nil"/>
      </w:pBdr>
      <w:spacing w:before="280" w:line="480" w:lineRule="auto"/>
      <w:jc w:val="both"/>
    </w:pPr>
    <w:rPr>
      <w:rFonts w:ascii="Times New Roman" w:eastAsia="Calibri" w:hAnsi="Times New Roman"/>
      <w:b/>
      <w:bCs/>
      <w:iCs/>
      <w:color w:val="7B7B7B" w:themeColor="accent3" w:themeShade="BF"/>
      <w:szCs w:val="28"/>
      <w:lang w:eastAsia="el-GR"/>
    </w:rPr>
  </w:style>
  <w:style w:type="character" w:customStyle="1" w:styleId="-3111Char">
    <w:name w:val="Μεθ - Επικεφ. 3 (1.1.1) Char"/>
    <w:basedOn w:val="3Char"/>
    <w:link w:val="-3111"/>
    <w:rsid w:val="001313B8"/>
    <w:rPr>
      <w:rFonts w:ascii="Times New Roman" w:eastAsia="Calibri" w:hAnsi="Times New Roman" w:cstheme="majorBidi"/>
      <w:b/>
      <w:bCs/>
      <w:iCs/>
      <w:color w:val="7B7B7B" w:themeColor="accent3" w:themeShade="BF"/>
      <w:sz w:val="24"/>
      <w:szCs w:val="28"/>
      <w:lang w:eastAsia="el-GR"/>
    </w:rPr>
  </w:style>
  <w:style w:type="character" w:customStyle="1" w:styleId="3Char">
    <w:name w:val="Επικεφαλίδα 3 Char"/>
    <w:basedOn w:val="a0"/>
    <w:link w:val="3"/>
    <w:uiPriority w:val="9"/>
    <w:semiHidden/>
    <w:rsid w:val="001313B8"/>
    <w:rPr>
      <w:rFonts w:asciiTheme="majorHAnsi" w:eastAsiaTheme="majorEastAsia" w:hAnsiTheme="majorHAnsi" w:cstheme="majorBidi"/>
      <w:color w:val="1F4D78" w:themeColor="accent1" w:themeShade="7F"/>
      <w:sz w:val="24"/>
      <w:szCs w:val="24"/>
    </w:rPr>
  </w:style>
  <w:style w:type="paragraph" w:customStyle="1" w:styleId="-211">
    <w:name w:val="Μεθ. - Επικεφ. 2 (1.1)"/>
    <w:basedOn w:val="2"/>
    <w:next w:val="a"/>
    <w:link w:val="-211Char"/>
    <w:autoRedefine/>
    <w:qFormat/>
    <w:rsid w:val="001313B8"/>
    <w:pPr>
      <w:spacing w:before="480" w:after="240" w:line="240" w:lineRule="auto"/>
    </w:pPr>
    <w:rPr>
      <w:rFonts w:ascii="Times New Roman" w:eastAsia="Calibri" w:hAnsi="Times New Roman" w:cs="Times New Roman"/>
      <w:b/>
      <w:bCs/>
      <w:color w:val="8496B0" w:themeColor="text2" w:themeTint="99"/>
      <w:szCs w:val="36"/>
      <w:lang w:eastAsia="el-GR"/>
    </w:rPr>
  </w:style>
  <w:style w:type="character" w:customStyle="1" w:styleId="-211Char">
    <w:name w:val="Μεθ. - Επικεφ. 2 (1.1) Char"/>
    <w:basedOn w:val="a0"/>
    <w:link w:val="-211"/>
    <w:rsid w:val="001313B8"/>
    <w:rPr>
      <w:rFonts w:ascii="Times New Roman" w:eastAsia="Calibri" w:hAnsi="Times New Roman" w:cs="Times New Roman"/>
      <w:b/>
      <w:bCs/>
      <w:color w:val="8496B0" w:themeColor="text2" w:themeTint="99"/>
      <w:sz w:val="26"/>
      <w:szCs w:val="36"/>
      <w:lang w:eastAsia="el-GR"/>
    </w:rPr>
  </w:style>
  <w:style w:type="character" w:customStyle="1" w:styleId="2Char">
    <w:name w:val="Επικεφαλίδα 2 Char"/>
    <w:basedOn w:val="a0"/>
    <w:link w:val="2"/>
    <w:uiPriority w:val="9"/>
    <w:semiHidden/>
    <w:rsid w:val="001313B8"/>
    <w:rPr>
      <w:rFonts w:asciiTheme="majorHAnsi" w:eastAsiaTheme="majorEastAsia" w:hAnsiTheme="majorHAnsi" w:cstheme="majorBidi"/>
      <w:color w:val="2E74B5" w:themeColor="accent1" w:themeShade="BF"/>
      <w:sz w:val="26"/>
      <w:szCs w:val="26"/>
    </w:rPr>
  </w:style>
  <w:style w:type="paragraph" w:customStyle="1" w:styleId="-41111">
    <w:name w:val="Μεθ. - Επικεφ. 4 (1.1.1.1)"/>
    <w:basedOn w:val="4"/>
    <w:link w:val="-41111Char"/>
    <w:autoRedefine/>
    <w:qFormat/>
    <w:rsid w:val="001313B8"/>
    <w:pPr>
      <w:spacing w:line="360" w:lineRule="auto"/>
    </w:pPr>
    <w:rPr>
      <w:rFonts w:ascii="Times New Roman" w:hAnsi="Times New Roman"/>
      <w:b/>
      <w:i w:val="0"/>
      <w:color w:val="525252" w:themeColor="accent3" w:themeShade="80"/>
    </w:rPr>
  </w:style>
  <w:style w:type="character" w:customStyle="1" w:styleId="-41111Char">
    <w:name w:val="Μεθ. - Επικεφ. 4 (1.1.1.1) Char"/>
    <w:basedOn w:val="4Char"/>
    <w:link w:val="-41111"/>
    <w:rsid w:val="001313B8"/>
    <w:rPr>
      <w:rFonts w:ascii="Times New Roman" w:eastAsiaTheme="majorEastAsia" w:hAnsi="Times New Roman" w:cstheme="majorBidi"/>
      <w:b/>
      <w:i w:val="0"/>
      <w:iCs/>
      <w:color w:val="525252" w:themeColor="accent3" w:themeShade="80"/>
    </w:rPr>
  </w:style>
  <w:style w:type="character" w:customStyle="1" w:styleId="4Char">
    <w:name w:val="Επικεφαλίδα 4 Char"/>
    <w:basedOn w:val="a0"/>
    <w:link w:val="4"/>
    <w:uiPriority w:val="9"/>
    <w:semiHidden/>
    <w:rsid w:val="001313B8"/>
    <w:rPr>
      <w:rFonts w:asciiTheme="majorHAnsi" w:eastAsiaTheme="majorEastAsia" w:hAnsiTheme="majorHAnsi" w:cstheme="majorBidi"/>
      <w:i/>
      <w:iCs/>
      <w:color w:val="2E74B5" w:themeColor="accent1" w:themeShade="BF"/>
    </w:rPr>
  </w:style>
  <w:style w:type="paragraph" w:customStyle="1" w:styleId="-11">
    <w:name w:val="Μεθ. - Επικεφ.1 (π.χ. Κεφάλαιο 1)"/>
    <w:basedOn w:val="1"/>
    <w:next w:val="a"/>
    <w:link w:val="-11Char"/>
    <w:autoRedefine/>
    <w:qFormat/>
    <w:rsid w:val="001313B8"/>
    <w:pPr>
      <w:spacing w:line="240" w:lineRule="auto"/>
    </w:pPr>
    <w:rPr>
      <w:rFonts w:ascii="Times New Roman" w:hAnsi="Times New Roman"/>
      <w:b/>
      <w:color w:val="1F4E79" w:themeColor="accent1" w:themeShade="80"/>
    </w:rPr>
  </w:style>
  <w:style w:type="character" w:customStyle="1" w:styleId="-11Char">
    <w:name w:val="Μεθ. - Επικεφ.1 (π.χ. Κεφάλαιο 1) Char"/>
    <w:basedOn w:val="1Char"/>
    <w:link w:val="-11"/>
    <w:rsid w:val="001313B8"/>
    <w:rPr>
      <w:rFonts w:ascii="Times New Roman" w:eastAsiaTheme="majorEastAsia" w:hAnsi="Times New Roman" w:cstheme="majorBidi"/>
      <w:b/>
      <w:color w:val="1F4E79" w:themeColor="accent1" w:themeShade="80"/>
      <w:sz w:val="32"/>
      <w:szCs w:val="32"/>
    </w:rPr>
  </w:style>
  <w:style w:type="character" w:customStyle="1" w:styleId="1Char">
    <w:name w:val="Επικεφαλίδα 1 Char"/>
    <w:basedOn w:val="a0"/>
    <w:link w:val="1"/>
    <w:uiPriority w:val="9"/>
    <w:rsid w:val="001313B8"/>
    <w:rPr>
      <w:rFonts w:asciiTheme="majorHAnsi" w:eastAsiaTheme="majorEastAsia" w:hAnsiTheme="majorHAnsi" w:cstheme="majorBidi"/>
      <w:color w:val="2E74B5" w:themeColor="accent1" w:themeShade="BF"/>
      <w:sz w:val="32"/>
      <w:szCs w:val="32"/>
    </w:rPr>
  </w:style>
  <w:style w:type="table" w:styleId="a3">
    <w:name w:val="Grid Table Light"/>
    <w:aliases w:val="Πινακες μεθοδ"/>
    <w:basedOn w:val="a1"/>
    <w:uiPriority w:val="40"/>
    <w:rsid w:val="001313B8"/>
    <w:pPr>
      <w:spacing w:after="0" w:line="240" w:lineRule="auto"/>
      <w:jc w:val="center"/>
    </w:pPr>
    <w:rPr>
      <w:color w:val="000000" w:themeColor="text1"/>
    </w:rPr>
    <w:tblPr>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Pr>
    <w:tcPr>
      <w:shd w:val="clear" w:color="auto" w:fill="F2F2F2" w:themeFill="background1" w:themeFillShade="F2"/>
      <w:vAlign w:val="center"/>
    </w:tcPr>
  </w:style>
  <w:style w:type="character" w:styleId="-">
    <w:name w:val="Hyperlink"/>
    <w:basedOn w:val="a0"/>
    <w:uiPriority w:val="99"/>
    <w:unhideWhenUsed/>
    <w:rsid w:val="003D628F"/>
    <w:rPr>
      <w:color w:val="0000FF"/>
      <w:u w:val="single"/>
    </w:rPr>
  </w:style>
  <w:style w:type="character" w:styleId="-0">
    <w:name w:val="FollowedHyperlink"/>
    <w:basedOn w:val="a0"/>
    <w:uiPriority w:val="99"/>
    <w:semiHidden/>
    <w:unhideWhenUsed/>
    <w:rsid w:val="00AA4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ypodomes.com/etep-se-epipeda-rekor-i-chrimatodotisi-gia-erga-me-epikentro-to-klima-kai-tin-kainotomia/"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environment.ec.europa.eu/system/files/2021-04/EL_GCA-leaflet-web.pdf" TargetMode="External" /><Relationship Id="rId5" Type="http://schemas.openxmlformats.org/officeDocument/2006/relationships/hyperlink" Target="https://prasinotameio.gr/" TargetMode="External" /><Relationship Id="rId4" Type="http://schemas.openxmlformats.org/officeDocument/2006/relationships/hyperlink" Target="https://cor.europa.eu/el/news/Pages/gdgl-economic-social-measures-support-energy-crisis.aspx" TargetMode="External" /><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4477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GAREFALAKIS</dc:creator>
  <cp:keywords/>
  <dc:description/>
  <cp:lastModifiedBy>Michalis Gerakianakis</cp:lastModifiedBy>
  <cp:revision>2</cp:revision>
  <dcterms:created xsi:type="dcterms:W3CDTF">2023-04-05T22:06:00Z</dcterms:created>
  <dcterms:modified xsi:type="dcterms:W3CDTF">2023-04-05T22:06:00Z</dcterms:modified>
</cp:coreProperties>
</file>